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22D65" w14:textId="77777777" w:rsidR="0066238A" w:rsidRDefault="0066238A" w:rsidP="0066238A"/>
    <w:p w14:paraId="57447546" w14:textId="7E768B18" w:rsidR="0066238A" w:rsidRPr="00F03129" w:rsidRDefault="00F03129" w:rsidP="0066238A">
      <w:pPr>
        <w:rPr>
          <w:lang w:val="es-ES"/>
        </w:rPr>
      </w:pPr>
      <w:r w:rsidRPr="00F03129">
        <w:rPr>
          <w:lang w:val="es-ES"/>
        </w:rPr>
        <w:t>SOLICITUD DE AMPLIACIÓN DEL PLAZO DE COMPROMISO DE</w:t>
      </w:r>
      <w:r w:rsidR="00116F38">
        <w:rPr>
          <w:lang w:val="es-ES"/>
        </w:rPr>
        <w:t xml:space="preserve"> GASTO RELATIVO A</w:t>
      </w:r>
      <w:r w:rsidRPr="00F03129">
        <w:rPr>
          <w:lang w:val="es-ES"/>
        </w:rPr>
        <w:t>L CRÉDITO CORRESPONDIENTE AL PLAN CORRESPONSABLES 2026</w:t>
      </w:r>
      <w:r>
        <w:rPr>
          <w:lang w:val="es-ES"/>
        </w:rPr>
        <w:t xml:space="preserve"> </w:t>
      </w:r>
      <w:r w:rsidR="0066238A">
        <w:t xml:space="preserve">ESTABLECIDO EN LA RESOLUCIÓN DE 7 DE MAYO DE 2026, DE LA SECRETARÍA DE ESTADO DE IGUALDAD Y PARA LA ERRADICACIÓN DE LA VIOLENCIA CONTRA LAS MUJERES, POR EL QUE SE PUBLICA EL ACUERDO DE CONFERENCIA SECTORIAL DE IGUALDAD, DE 6 DE MAYO DE 2026, POR EL QUE SE FIJAN LOS CRITERIOS DE DISTRIBUCIÓN A LAS COMUNIDADES AUTÓNOMAS Y CIUDADES DE CEUTA Y MELILLA, ASÍ COMO LA DISTRIBUCIÓN RESULTANTE DEL CRÉDITO DESTINADO EN EL AÑO 2026 AL DESARROLLO DEL PLAN CORRESPONSABLES. </w:t>
      </w:r>
    </w:p>
    <w:p w14:paraId="4CCF33C1" w14:textId="77777777" w:rsidR="0066238A" w:rsidRDefault="0066238A" w:rsidP="0066238A"/>
    <w:p w14:paraId="7853E202" w14:textId="27F443E5" w:rsidR="0066238A" w:rsidRDefault="0066238A" w:rsidP="0066238A">
      <w:r>
        <w:t xml:space="preserve">D./Dª </w:t>
      </w:r>
      <w:r w:rsidRPr="00BC1360">
        <w:rPr>
          <w:highlight w:val="lightGray"/>
        </w:rPr>
        <w:t>[nombre de la persona responsable del órgano gestor del Plan Corresponsables],</w:t>
      </w:r>
      <w:r>
        <w:t xml:space="preserve"> en calidad de </w:t>
      </w:r>
      <w:r w:rsidRPr="00BC1360">
        <w:rPr>
          <w:highlight w:val="lightGray"/>
        </w:rPr>
        <w:t>[cargo]</w:t>
      </w:r>
      <w:r>
        <w:t xml:space="preserve"> del /de la </w:t>
      </w:r>
      <w:r w:rsidRPr="00BC1360">
        <w:rPr>
          <w:highlight w:val="lightGray"/>
        </w:rPr>
        <w:t>[administración gestora del Plan Corresponsables]</w:t>
      </w:r>
      <w:r w:rsidRPr="00BC1360">
        <w:t xml:space="preserve">, de la </w:t>
      </w:r>
      <w:r w:rsidR="00195E1C" w:rsidRPr="000F3C64">
        <w:rPr>
          <w:b/>
          <w:bCs/>
          <w:highlight w:val="lightGray"/>
          <w:lang w:val="es-ES"/>
        </w:rPr>
        <w:t>[Comunidad/Ciudad Autónoma]</w:t>
      </w:r>
      <w:r w:rsidR="00195E1C" w:rsidRPr="00E420C4">
        <w:rPr>
          <w:lang w:val="es-ES"/>
        </w:rPr>
        <w:t xml:space="preserve"> </w:t>
      </w:r>
      <w:r>
        <w:t>de</w:t>
      </w:r>
      <w:r w:rsidR="00195E1C">
        <w:t xml:space="preserve"> </w:t>
      </w:r>
      <w:r w:rsidR="00195E1C" w:rsidRPr="000F3C64">
        <w:rPr>
          <w:b/>
          <w:bCs/>
          <w:highlight w:val="lightGray"/>
          <w:lang w:val="es-ES"/>
        </w:rPr>
        <w:t>[denominación]</w:t>
      </w:r>
      <w:r w:rsidRPr="000F3C64">
        <w:rPr>
          <w:highlight w:val="lightGray"/>
        </w:rPr>
        <w:t>.</w:t>
      </w:r>
      <w:r>
        <w:t xml:space="preserve"> </w:t>
      </w:r>
    </w:p>
    <w:p w14:paraId="3F9C71BC" w14:textId="77777777" w:rsidR="0066238A" w:rsidRDefault="0066238A" w:rsidP="0066238A"/>
    <w:p w14:paraId="45124FED" w14:textId="018DFFD6" w:rsidR="0066238A" w:rsidRDefault="0066238A" w:rsidP="0066238A">
      <w:r>
        <w:t>EXPONE:</w:t>
      </w:r>
    </w:p>
    <w:p w14:paraId="5B88CFBE" w14:textId="1C33383C" w:rsidR="00116F38" w:rsidRDefault="003735A1" w:rsidP="00116F38">
      <w:pPr>
        <w:rPr>
          <w:lang w:val="es-ES"/>
        </w:rPr>
      </w:pPr>
      <w:r w:rsidRPr="003735A1">
        <w:rPr>
          <w:b/>
          <w:bCs/>
          <w:lang w:val="es-ES"/>
        </w:rPr>
        <w:t>Primero.</w:t>
      </w:r>
      <w:r w:rsidRPr="003735A1">
        <w:rPr>
          <w:lang w:val="es-ES"/>
        </w:rPr>
        <w:t xml:space="preserve"> Que la Resolución de 7 de mayo de 2026, de la Secretaría de Estado de Igualdad y para la Erradicación de la Violencia contra las Mujeres, por la que se publica el Acuerdo de la Conferencia Sectorial de Igualdad, de 6 de mayo de 2026, por el que se fijan los criterios de distribución a las comunidades autónomas y las ciudades de Ceuta y Melilla, así como la distribución resultante del crédito destinado al desarrollo del Plan Corresponsables, prevé </w:t>
      </w:r>
      <w:r w:rsidR="00823567">
        <w:rPr>
          <w:lang w:val="es-ES"/>
        </w:rPr>
        <w:t>en su apartado</w:t>
      </w:r>
      <w:r w:rsidR="00116F38">
        <w:rPr>
          <w:lang w:val="es-ES"/>
        </w:rPr>
        <w:t xml:space="preserve"> </w:t>
      </w:r>
      <w:r w:rsidR="00116F38" w:rsidRPr="000F3C64">
        <w:rPr>
          <w:i/>
          <w:iCs w:val="0"/>
          <w:lang w:val="es-ES"/>
        </w:rPr>
        <w:t>V. Seguimiento y justificación de los proyectos</w:t>
      </w:r>
      <w:r w:rsidR="00116F38">
        <w:rPr>
          <w:lang w:val="es-ES"/>
        </w:rPr>
        <w:t xml:space="preserve"> que, </w:t>
      </w:r>
      <w:r w:rsidR="00116F38" w:rsidRPr="00116F38">
        <w:rPr>
          <w:lang w:val="es-ES"/>
        </w:rPr>
        <w:t>de conformidad con lo establecido en el artículo 86, apartado 2, regla séptima de la Ley 47/2003, de 26 de noviembre, General Presupuestaria</w:t>
      </w:r>
      <w:r w:rsidR="00116F38">
        <w:rPr>
          <w:lang w:val="es-ES"/>
        </w:rPr>
        <w:t>, se deberá entregar un e</w:t>
      </w:r>
      <w:r w:rsidR="00116F38" w:rsidRPr="00116F38">
        <w:rPr>
          <w:lang w:val="es-ES"/>
        </w:rPr>
        <w:t>stado de ejecución del gasto</w:t>
      </w:r>
      <w:r w:rsidR="00116F38">
        <w:rPr>
          <w:lang w:val="es-ES"/>
        </w:rPr>
        <w:t xml:space="preserve"> </w:t>
      </w:r>
      <w:r w:rsidR="00116F38" w:rsidRPr="00116F38">
        <w:rPr>
          <w:lang w:val="es-ES"/>
        </w:rPr>
        <w:t>a fecha de 31 de diciembre de 2026</w:t>
      </w:r>
      <w:r w:rsidR="00116F38">
        <w:rPr>
          <w:lang w:val="es-ES"/>
        </w:rPr>
        <w:t xml:space="preserve"> donde s</w:t>
      </w:r>
      <w:r w:rsidR="00116F38" w:rsidRPr="00116F38">
        <w:rPr>
          <w:lang w:val="es-ES"/>
        </w:rPr>
        <w:t>e indicarán las cuantías totales de los compromisos de créditos, las obligaciones reconocidas y los pagos realizados en el año 2026 desglosados para cada línea de acción y por cada una de las aplicaciones presupuestarias del Presupuesto de Gastos del Estado desde las que se realizaron las transferencias de fondos</w:t>
      </w:r>
      <w:r w:rsidR="00116F38">
        <w:rPr>
          <w:lang w:val="es-ES"/>
        </w:rPr>
        <w:t xml:space="preserve">. </w:t>
      </w:r>
    </w:p>
    <w:p w14:paraId="157C1D34" w14:textId="38C03998" w:rsidR="000F3C64" w:rsidRDefault="000F3C64" w:rsidP="000F3C64">
      <w:pPr>
        <w:rPr>
          <w:lang w:val="es-ES"/>
        </w:rPr>
      </w:pPr>
      <w:r>
        <w:rPr>
          <w:b/>
          <w:bCs/>
          <w:lang w:val="es-ES"/>
        </w:rPr>
        <w:t>Segundo</w:t>
      </w:r>
      <w:r w:rsidRPr="003735A1">
        <w:rPr>
          <w:b/>
          <w:bCs/>
          <w:lang w:val="es-ES"/>
        </w:rPr>
        <w:t>.</w:t>
      </w:r>
      <w:r w:rsidRPr="003735A1">
        <w:rPr>
          <w:lang w:val="es-ES"/>
        </w:rPr>
        <w:t xml:space="preserve"> </w:t>
      </w:r>
      <w:r w:rsidRPr="00817123">
        <w:rPr>
          <w:lang w:val="es-ES"/>
        </w:rPr>
        <w:t xml:space="preserve">Que, de conformidad con lo dispuesto en la Resolución </w:t>
      </w:r>
      <w:r>
        <w:rPr>
          <w:lang w:val="es-ES"/>
        </w:rPr>
        <w:t>referida</w:t>
      </w:r>
      <w:r w:rsidRPr="00817123">
        <w:rPr>
          <w:lang w:val="es-ES"/>
        </w:rPr>
        <w:t>, los proyectos financiados con cargo a dichos fondos deberán ejecutarse en el período comprendido entre el 1 de enero de 2026 y el 31 de diciembre de 2027.</w:t>
      </w:r>
    </w:p>
    <w:p w14:paraId="025C7E88" w14:textId="246CA29C" w:rsidR="00116F38" w:rsidRPr="00116F38" w:rsidRDefault="000F3C64" w:rsidP="00116F38">
      <w:r>
        <w:rPr>
          <w:b/>
          <w:bCs/>
          <w:lang w:val="es-ES"/>
        </w:rPr>
        <w:t>Tercero</w:t>
      </w:r>
      <w:r w:rsidR="00116F38">
        <w:rPr>
          <w:b/>
          <w:bCs/>
          <w:lang w:val="es-ES"/>
        </w:rPr>
        <w:t xml:space="preserve">. </w:t>
      </w:r>
      <w:r w:rsidR="00116F38">
        <w:rPr>
          <w:lang w:val="es-ES"/>
        </w:rPr>
        <w:t>Que, en virtud del apartado</w:t>
      </w:r>
      <w:r w:rsidR="00823567">
        <w:rPr>
          <w:lang w:val="es-ES"/>
        </w:rPr>
        <w:t xml:space="preserve"> </w:t>
      </w:r>
      <w:r w:rsidR="00823567" w:rsidRPr="000F3C64">
        <w:rPr>
          <w:i/>
          <w:iCs w:val="0"/>
          <w:lang w:val="es-ES"/>
        </w:rPr>
        <w:t>II. Cofinanciación y distribución de fondos</w:t>
      </w:r>
      <w:r w:rsidR="00116F38">
        <w:rPr>
          <w:lang w:val="es-ES"/>
        </w:rPr>
        <w:t xml:space="preserve">, </w:t>
      </w:r>
      <w:r w:rsidR="00116F38" w:rsidRPr="00116F38">
        <w:t>"Con el objetivo de facilitar la cofinanciación del Plan Corresponsables con cargo al presente acuerdo y con carácter excepcional para el ejercicio 2026, se concederá un</w:t>
      </w:r>
      <w:r w:rsidR="00116F38">
        <w:t xml:space="preserve"> </w:t>
      </w:r>
      <w:r w:rsidR="00116F38" w:rsidRPr="00116F38">
        <w:t>margen de flexibilidad en determinadas actuaciones a incluir y en la justificación, siempre dentro de la normativa vigente".</w:t>
      </w:r>
    </w:p>
    <w:p w14:paraId="081FC1B5" w14:textId="7604B1A2" w:rsidR="000F3C64" w:rsidRDefault="000F3C64" w:rsidP="000F3C64">
      <w:r>
        <w:rPr>
          <w:b/>
          <w:bCs/>
          <w:lang w:val="es-ES"/>
        </w:rPr>
        <w:t>Cuarto</w:t>
      </w:r>
      <w:r>
        <w:rPr>
          <w:b/>
          <w:bCs/>
          <w:lang w:val="es-ES"/>
        </w:rPr>
        <w:t>.</w:t>
      </w:r>
      <w:r>
        <w:t xml:space="preserve"> Que, </w:t>
      </w:r>
      <w:r w:rsidRPr="00BC1360">
        <w:rPr>
          <w:highlight w:val="lightGray"/>
        </w:rPr>
        <w:t>[causas identificadas fundamentadas que hacen imposible cumplir con el plazo].</w:t>
      </w:r>
    </w:p>
    <w:p w14:paraId="7D4CAECE" w14:textId="32EA3E6A" w:rsidR="003735A1" w:rsidRPr="003735A1" w:rsidRDefault="000F3C64" w:rsidP="003735A1">
      <w:pPr>
        <w:rPr>
          <w:lang w:val="es-ES"/>
        </w:rPr>
      </w:pPr>
      <w:r>
        <w:rPr>
          <w:b/>
          <w:bCs/>
          <w:lang w:val="es-ES"/>
        </w:rPr>
        <w:t>Quinto</w:t>
      </w:r>
      <w:r w:rsidR="003735A1" w:rsidRPr="003735A1">
        <w:rPr>
          <w:b/>
          <w:bCs/>
          <w:lang w:val="es-ES"/>
        </w:rPr>
        <w:t>.</w:t>
      </w:r>
      <w:r w:rsidR="003735A1" w:rsidRPr="003735A1">
        <w:rPr>
          <w:lang w:val="es-ES"/>
        </w:rPr>
        <w:t xml:space="preserve"> Que al amparo de lo dispuesto en el artículo 32 de la Ley 39/2015, de 1 de octubre, del Procedimiento Administrativo Común de las Administraciones Públicas, </w:t>
      </w:r>
      <w:r>
        <w:rPr>
          <w:lang w:val="es-ES"/>
        </w:rPr>
        <w:t xml:space="preserve">la </w:t>
      </w:r>
      <w:r w:rsidRPr="000F3C64">
        <w:rPr>
          <w:b/>
          <w:bCs/>
          <w:highlight w:val="lightGray"/>
          <w:lang w:val="es-ES"/>
        </w:rPr>
        <w:t>[</w:t>
      </w:r>
      <w:r>
        <w:rPr>
          <w:b/>
          <w:bCs/>
          <w:highlight w:val="lightGray"/>
          <w:lang w:val="es-ES"/>
        </w:rPr>
        <w:t>C</w:t>
      </w:r>
      <w:r w:rsidRPr="000F3C64">
        <w:rPr>
          <w:b/>
          <w:bCs/>
          <w:highlight w:val="lightGray"/>
          <w:lang w:val="es-ES"/>
        </w:rPr>
        <w:t>omunidad/</w:t>
      </w:r>
      <w:r>
        <w:rPr>
          <w:b/>
          <w:bCs/>
          <w:highlight w:val="lightGray"/>
          <w:lang w:val="es-ES"/>
        </w:rPr>
        <w:t>C</w:t>
      </w:r>
      <w:r w:rsidRPr="000F3C64">
        <w:rPr>
          <w:b/>
          <w:bCs/>
          <w:highlight w:val="lightGray"/>
          <w:lang w:val="es-ES"/>
        </w:rPr>
        <w:t>iudad autónoma]</w:t>
      </w:r>
      <w:r>
        <w:rPr>
          <w:lang w:val="es-ES"/>
        </w:rPr>
        <w:t xml:space="preserve"> </w:t>
      </w:r>
      <w:r w:rsidR="00116F38">
        <w:rPr>
          <w:lang w:val="es-ES"/>
        </w:rPr>
        <w:t>puede cursar</w:t>
      </w:r>
      <w:r w:rsidR="003735A1" w:rsidRPr="003735A1">
        <w:rPr>
          <w:lang w:val="es-ES"/>
        </w:rPr>
        <w:t xml:space="preserve"> solicitud de ampliación de determinados plazos vinculados a la gestión y ejecución de los fondos asignados</w:t>
      </w:r>
      <w:r w:rsidR="00116F38">
        <w:rPr>
          <w:lang w:val="es-ES"/>
        </w:rPr>
        <w:t xml:space="preserve"> en el marco del Plan Corresponsables</w:t>
      </w:r>
      <w:r w:rsidR="003735A1" w:rsidRPr="003735A1">
        <w:rPr>
          <w:lang w:val="es-ES"/>
        </w:rPr>
        <w:t>.</w:t>
      </w:r>
    </w:p>
    <w:p w14:paraId="37EE8993" w14:textId="6A2EF6D6" w:rsidR="00116F38" w:rsidRPr="00116F38" w:rsidRDefault="00116F38" w:rsidP="00817123">
      <w:pPr>
        <w:rPr>
          <w:b/>
          <w:bCs/>
          <w:lang w:val="es-ES"/>
        </w:rPr>
      </w:pPr>
    </w:p>
    <w:p w14:paraId="4369B189" w14:textId="1271FE44" w:rsidR="0066238A" w:rsidRDefault="0066238A" w:rsidP="0066238A"/>
    <w:p w14:paraId="48CCBC2C" w14:textId="77777777" w:rsidR="0066238A" w:rsidRDefault="0066238A" w:rsidP="0066238A">
      <w:r>
        <w:t xml:space="preserve">Por todo lo anteriormente expuesto, </w:t>
      </w:r>
    </w:p>
    <w:p w14:paraId="552E41C6" w14:textId="77777777" w:rsidR="0047516E" w:rsidRDefault="0047516E" w:rsidP="0066238A"/>
    <w:p w14:paraId="715BB0EF" w14:textId="1E2D060C" w:rsidR="0066238A" w:rsidRDefault="0066238A" w:rsidP="0066238A">
      <w:r>
        <w:t>SOLICITA:</w:t>
      </w:r>
    </w:p>
    <w:p w14:paraId="7CAFDDF6" w14:textId="25CB4633" w:rsidR="000F3C64" w:rsidRDefault="00E420C4" w:rsidP="000F3C64">
      <w:r w:rsidRPr="00E420C4">
        <w:rPr>
          <w:lang w:val="es-ES"/>
        </w:rPr>
        <w:t xml:space="preserve">Que, al amparo de </w:t>
      </w:r>
      <w:r w:rsidR="000F3C64">
        <w:rPr>
          <w:lang w:val="es-ES"/>
        </w:rPr>
        <w:t>d</w:t>
      </w:r>
      <w:r w:rsidRPr="00E420C4">
        <w:rPr>
          <w:lang w:val="es-ES"/>
        </w:rPr>
        <w:t xml:space="preserve">el artículo 32 de la Ley 39/2015, de 1 de octubre, y de la flexibilidad excepcional </w:t>
      </w:r>
      <w:r w:rsidR="000F3C64">
        <w:rPr>
          <w:lang w:val="es-ES"/>
        </w:rPr>
        <w:t>aprobado por</w:t>
      </w:r>
      <w:r w:rsidRPr="00E420C4">
        <w:rPr>
          <w:lang w:val="es-ES"/>
        </w:rPr>
        <w:t xml:space="preserve"> Acuerdo de la Conferencia Sectorial de Igualdad para el ejercicio 2026, se autorice la ampliación del plazo del compromiso del gasto correspondiente a los fondos del Plan Corresponsables 2026 asignados a la </w:t>
      </w:r>
      <w:r w:rsidRPr="000F3C64">
        <w:rPr>
          <w:b/>
          <w:bCs/>
          <w:highlight w:val="lightGray"/>
          <w:lang w:val="es-ES"/>
        </w:rPr>
        <w:t>[Comunidad</w:t>
      </w:r>
      <w:r w:rsidR="0028330A" w:rsidRPr="000F3C64">
        <w:rPr>
          <w:b/>
          <w:bCs/>
          <w:highlight w:val="lightGray"/>
          <w:lang w:val="es-ES"/>
        </w:rPr>
        <w:t>/Ciudad</w:t>
      </w:r>
      <w:r w:rsidRPr="000F3C64">
        <w:rPr>
          <w:b/>
          <w:bCs/>
          <w:highlight w:val="lightGray"/>
          <w:lang w:val="es-ES"/>
        </w:rPr>
        <w:t xml:space="preserve"> Autónoma]</w:t>
      </w:r>
      <w:r w:rsidRPr="00E420C4">
        <w:rPr>
          <w:lang w:val="es-ES"/>
        </w:rPr>
        <w:t xml:space="preserve"> de </w:t>
      </w:r>
      <w:r w:rsidRPr="000F3C64">
        <w:rPr>
          <w:b/>
          <w:bCs/>
          <w:highlight w:val="lightGray"/>
          <w:lang w:val="es-ES"/>
        </w:rPr>
        <w:t>[denominación]</w:t>
      </w:r>
      <w:r w:rsidRPr="000F3C64">
        <w:rPr>
          <w:highlight w:val="lightGray"/>
          <w:lang w:val="es-ES"/>
        </w:rPr>
        <w:t>,</w:t>
      </w:r>
      <w:r w:rsidRPr="00E420C4">
        <w:rPr>
          <w:lang w:val="es-ES"/>
        </w:rPr>
        <w:t xml:space="preserve"> </w:t>
      </w:r>
      <w:r w:rsidR="000F3C64">
        <w:t xml:space="preserve">hasta el </w:t>
      </w:r>
      <w:r w:rsidR="000F3C64" w:rsidRPr="00BC1360">
        <w:rPr>
          <w:highlight w:val="lightGray"/>
        </w:rPr>
        <w:t xml:space="preserve">[fecha (máximo hasta el </w:t>
      </w:r>
      <w:r w:rsidR="000F3C64">
        <w:rPr>
          <w:highlight w:val="lightGray"/>
        </w:rPr>
        <w:t>15</w:t>
      </w:r>
      <w:r w:rsidR="000F3C64" w:rsidRPr="00BC1360">
        <w:rPr>
          <w:highlight w:val="lightGray"/>
        </w:rPr>
        <w:t xml:space="preserve"> de </w:t>
      </w:r>
      <w:r w:rsidR="000F3C64">
        <w:rPr>
          <w:highlight w:val="lightGray"/>
        </w:rPr>
        <w:t>febrero</w:t>
      </w:r>
      <w:r w:rsidR="000F3C64" w:rsidRPr="00BC1360">
        <w:rPr>
          <w:highlight w:val="lightGray"/>
        </w:rPr>
        <w:t>)]</w:t>
      </w:r>
      <w:r w:rsidR="000F3C64">
        <w:t xml:space="preserve"> de</w:t>
      </w:r>
      <w:r w:rsidR="000F3C64">
        <w:t xml:space="preserve"> 2027. </w:t>
      </w:r>
    </w:p>
    <w:p w14:paraId="3A1F3980" w14:textId="01E318F0" w:rsidR="0066238A" w:rsidRDefault="0066238A" w:rsidP="0066238A"/>
    <w:p w14:paraId="69F64D45" w14:textId="77777777" w:rsidR="0066238A" w:rsidRDefault="0066238A" w:rsidP="0066238A">
      <w:r>
        <w:t>(Firmado electrónicamente)</w:t>
      </w:r>
    </w:p>
    <w:p w14:paraId="5B306907" w14:textId="28FF51D8" w:rsidR="0066238A" w:rsidRPr="0066238A" w:rsidRDefault="0066238A" w:rsidP="0066238A">
      <w:r w:rsidRPr="00BC1360">
        <w:rPr>
          <w:highlight w:val="lightGray"/>
        </w:rPr>
        <w:t>[Nombre y Cargo]</w:t>
      </w:r>
    </w:p>
    <w:sectPr w:rsidR="0066238A" w:rsidRPr="0066238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6D7AC" w14:textId="77777777" w:rsidR="00230D9A" w:rsidRDefault="00230D9A" w:rsidP="006E444A">
      <w:pPr>
        <w:spacing w:before="0" w:after="0" w:line="240" w:lineRule="auto"/>
      </w:pPr>
      <w:r>
        <w:separator/>
      </w:r>
    </w:p>
  </w:endnote>
  <w:endnote w:type="continuationSeparator" w:id="0">
    <w:p w14:paraId="5579C1D6" w14:textId="77777777" w:rsidR="00230D9A" w:rsidRDefault="00230D9A" w:rsidP="006E44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D9E04" w14:textId="77777777" w:rsidR="00230D9A" w:rsidRDefault="00230D9A" w:rsidP="006E444A">
      <w:pPr>
        <w:spacing w:before="0" w:after="0" w:line="240" w:lineRule="auto"/>
      </w:pPr>
      <w:r>
        <w:separator/>
      </w:r>
    </w:p>
  </w:footnote>
  <w:footnote w:type="continuationSeparator" w:id="0">
    <w:p w14:paraId="6FEBB207" w14:textId="77777777" w:rsidR="00230D9A" w:rsidRDefault="00230D9A" w:rsidP="006E44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89"/>
      <w:gridCol w:w="4515"/>
    </w:tblGrid>
    <w:tr w:rsidR="006E444A" w:rsidRPr="00C06A1F" w14:paraId="6008D3D1" w14:textId="77777777" w:rsidTr="002C065E">
      <w:tc>
        <w:tcPr>
          <w:tcW w:w="4533" w:type="dxa"/>
          <w:shd w:val="clear" w:color="auto" w:fill="FFFFFF"/>
          <w:vAlign w:val="center"/>
        </w:tcPr>
        <w:p w14:paraId="30868E8D" w14:textId="77777777" w:rsidR="006E444A" w:rsidRPr="00C06A1F" w:rsidRDefault="006E444A" w:rsidP="006E444A">
          <w:pPr>
            <w:tabs>
              <w:tab w:val="clear" w:pos="227"/>
            </w:tabs>
            <w:rPr>
              <w:rFonts w:cs="Calibri"/>
              <w:iCs w:val="0"/>
              <w:szCs w:val="22"/>
              <w:lang w:val="es-ES"/>
            </w:rPr>
          </w:pPr>
          <w:r w:rsidRPr="00C06A1F">
            <w:rPr>
              <w:rFonts w:cs="Calibri"/>
              <w:iCs w:val="0"/>
              <w:sz w:val="18"/>
              <w:szCs w:val="18"/>
              <w:highlight w:val="lightGray"/>
              <w:lang w:val="es-ES"/>
            </w:rPr>
            <w:t>Logotipo autonómico</w:t>
          </w:r>
        </w:p>
      </w:tc>
      <w:tc>
        <w:tcPr>
          <w:tcW w:w="4534" w:type="dxa"/>
        </w:tcPr>
        <w:p w14:paraId="351775A4" w14:textId="77777777" w:rsidR="006E444A" w:rsidRPr="00C06A1F" w:rsidRDefault="006E444A" w:rsidP="006E444A">
          <w:pPr>
            <w:tabs>
              <w:tab w:val="clear" w:pos="227"/>
            </w:tabs>
            <w:spacing w:before="135"/>
            <w:jc w:val="right"/>
            <w:rPr>
              <w:rFonts w:ascii="Times New Roman" w:cs="Calibri"/>
              <w:iCs w:val="0"/>
              <w:color w:val="EE0000"/>
              <w:sz w:val="15"/>
              <w:szCs w:val="21"/>
              <w:lang w:val="es-ES"/>
            </w:rPr>
          </w:pPr>
          <w:r w:rsidRPr="00C06A1F">
            <w:rPr>
              <w:rFonts w:ascii="Times New Roman" w:cs="Calibri"/>
              <w:iCs w:val="0"/>
              <w:noProof/>
              <w:color w:val="EE0000"/>
              <w:sz w:val="15"/>
              <w:szCs w:val="21"/>
              <w:lang w:val="es-ES"/>
            </w:rPr>
            <w:drawing>
              <wp:inline distT="0" distB="0" distL="0" distR="0" wp14:anchorId="4DB2DE74" wp14:editId="620CE6B3">
                <wp:extent cx="2667000" cy="526439"/>
                <wp:effectExtent l="0" t="0" r="0" b="6985"/>
                <wp:docPr id="111709095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8408779" name="Imagen 978408779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386" t="16146" r="9574" b="1408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67000" cy="5264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313650C" w14:textId="77777777" w:rsidR="006E444A" w:rsidRDefault="006E444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4A"/>
    <w:rsid w:val="000F3C64"/>
    <w:rsid w:val="00116F38"/>
    <w:rsid w:val="00195E1C"/>
    <w:rsid w:val="001B0DFF"/>
    <w:rsid w:val="00230D9A"/>
    <w:rsid w:val="0028330A"/>
    <w:rsid w:val="003735A1"/>
    <w:rsid w:val="003861FB"/>
    <w:rsid w:val="00391E7B"/>
    <w:rsid w:val="00425B70"/>
    <w:rsid w:val="004424DD"/>
    <w:rsid w:val="0047516E"/>
    <w:rsid w:val="0066238A"/>
    <w:rsid w:val="006E444A"/>
    <w:rsid w:val="007646E9"/>
    <w:rsid w:val="00817123"/>
    <w:rsid w:val="00823567"/>
    <w:rsid w:val="00863602"/>
    <w:rsid w:val="008B5936"/>
    <w:rsid w:val="00A40942"/>
    <w:rsid w:val="00B112B7"/>
    <w:rsid w:val="00BA7B93"/>
    <w:rsid w:val="00BC1360"/>
    <w:rsid w:val="00C25297"/>
    <w:rsid w:val="00C84212"/>
    <w:rsid w:val="00DD7FA2"/>
    <w:rsid w:val="00E420C4"/>
    <w:rsid w:val="00E86793"/>
    <w:rsid w:val="00F03129"/>
    <w:rsid w:val="00F7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0002A"/>
  <w15:chartTrackingRefBased/>
  <w15:docId w15:val="{242F9161-2AAB-49C3-8022-8AD97C89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44A"/>
    <w:pPr>
      <w:tabs>
        <w:tab w:val="left" w:pos="227"/>
      </w:tabs>
      <w:spacing w:before="80" w:after="80" w:line="278" w:lineRule="auto"/>
      <w:jc w:val="both"/>
    </w:pPr>
    <w:rPr>
      <w:rFonts w:ascii="Calibri" w:eastAsiaTheme="minorEastAsia" w:hAnsi="Calibri"/>
      <w:iCs/>
      <w:kern w:val="0"/>
      <w:szCs w:val="20"/>
      <w:lang w:bidi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E444A"/>
    <w:pPr>
      <w:keepNext/>
      <w:keepLines/>
      <w:tabs>
        <w:tab w:val="clear" w:pos="227"/>
      </w:tabs>
      <w:spacing w:before="360" w:line="259" w:lineRule="auto"/>
      <w:jc w:val="left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160" w:line="259" w:lineRule="auto"/>
      <w:jc w:val="left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160" w:line="259" w:lineRule="auto"/>
      <w:jc w:val="left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444A"/>
    <w:pPr>
      <w:keepNext/>
      <w:keepLines/>
      <w:tabs>
        <w:tab w:val="clear" w:pos="227"/>
      </w:tabs>
      <w:spacing w:after="40" w:line="259" w:lineRule="auto"/>
      <w:jc w:val="left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szCs w:val="22"/>
      <w:lang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444A"/>
    <w:pPr>
      <w:keepNext/>
      <w:keepLines/>
      <w:tabs>
        <w:tab w:val="clear" w:pos="227"/>
      </w:tabs>
      <w:spacing w:after="40" w:line="259" w:lineRule="auto"/>
      <w:jc w:val="left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Cs w:val="22"/>
      <w:lang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szCs w:val="22"/>
      <w:lang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szCs w:val="22"/>
      <w:lang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0" w:after="0" w:line="259" w:lineRule="auto"/>
      <w:jc w:val="left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szCs w:val="22"/>
      <w:lang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0" w:after="0" w:line="259" w:lineRule="auto"/>
      <w:jc w:val="left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szCs w:val="22"/>
      <w:lang w:bidi="ar-SA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4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4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4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44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44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44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44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44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44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444A"/>
    <w:pPr>
      <w:tabs>
        <w:tab w:val="clear" w:pos="227"/>
      </w:tabs>
      <w:spacing w:before="0" w:line="240" w:lineRule="auto"/>
      <w:contextualSpacing/>
      <w:jc w:val="left"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E4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444A"/>
    <w:pPr>
      <w:numPr>
        <w:ilvl w:val="1"/>
      </w:numPr>
      <w:tabs>
        <w:tab w:val="clear" w:pos="227"/>
      </w:tabs>
      <w:spacing w:before="0" w:after="160" w:line="259" w:lineRule="auto"/>
      <w:jc w:val="left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E4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444A"/>
    <w:pPr>
      <w:tabs>
        <w:tab w:val="clear" w:pos="227"/>
      </w:tabs>
      <w:spacing w:before="160" w:after="160" w:line="259" w:lineRule="auto"/>
      <w:jc w:val="center"/>
    </w:pPr>
    <w:rPr>
      <w:rFonts w:asciiTheme="minorHAnsi" w:eastAsiaTheme="minorHAnsi" w:hAnsiTheme="minorHAnsi"/>
      <w:i/>
      <w:color w:val="404040" w:themeColor="text1" w:themeTint="BF"/>
      <w:kern w:val="2"/>
      <w:szCs w:val="22"/>
      <w:lang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E44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444A"/>
    <w:pPr>
      <w:tabs>
        <w:tab w:val="clear" w:pos="227"/>
      </w:tabs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/>
      <w:iCs w:val="0"/>
      <w:kern w:val="2"/>
      <w:szCs w:val="22"/>
      <w:lang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E44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4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27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color w:val="0F4761" w:themeColor="accent1" w:themeShade="BF"/>
      <w:kern w:val="2"/>
      <w:szCs w:val="22"/>
      <w:lang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44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444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E444A"/>
    <w:pPr>
      <w:tabs>
        <w:tab w:val="clear" w:pos="227"/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444A"/>
    <w:rPr>
      <w:rFonts w:ascii="Calibri" w:eastAsiaTheme="minorEastAsia" w:hAnsi="Calibri"/>
      <w:iCs/>
      <w:kern w:val="0"/>
      <w:szCs w:val="20"/>
      <w:lang w:bidi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E444A"/>
    <w:pPr>
      <w:tabs>
        <w:tab w:val="clear" w:pos="227"/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444A"/>
    <w:rPr>
      <w:rFonts w:ascii="Calibri" w:eastAsiaTheme="minorEastAsia" w:hAnsi="Calibri"/>
      <w:iCs/>
      <w:kern w:val="0"/>
      <w:szCs w:val="20"/>
      <w:lang w:bidi="en-US"/>
      <w14:ligatures w14:val="none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6E444A"/>
    <w:pPr>
      <w:widowControl w:val="0"/>
      <w:autoSpaceDE w:val="0"/>
      <w:autoSpaceDN w:val="0"/>
      <w:spacing w:after="0" w:line="240" w:lineRule="auto"/>
    </w:pPr>
    <w:rPr>
      <w:rFonts w:eastAsia="Calibri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6E4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534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Aboud Bellas. Marta</dc:creator>
  <cp:keywords/>
  <dc:description/>
  <cp:lastModifiedBy>Aboud Bellas. Marta</cp:lastModifiedBy>
  <cp:revision>12</cp:revision>
  <dcterms:created xsi:type="dcterms:W3CDTF">2026-10-29T10:06:00Z</dcterms:created>
  <dcterms:modified xsi:type="dcterms:W3CDTF">2026-10-29T11:45:00Z</dcterms:modified>
</cp:coreProperties>
</file>